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A3E9D" w14:textId="77777777" w:rsidR="0099632C" w:rsidRDefault="00C8098F" w:rsidP="0099632C">
      <w:pPr>
        <w:rPr>
          <w:rFonts w:ascii="Arial" w:eastAsia="Calibri" w:hAnsi="Arial" w:cs="Arial"/>
          <w:b/>
          <w:sz w:val="22"/>
          <w:szCs w:val="22"/>
          <w:lang w:eastAsia="en-US"/>
        </w:rPr>
      </w:pPr>
      <w:r w:rsidRPr="008D6C57">
        <w:rPr>
          <w:rFonts w:ascii="Arial" w:hAnsi="Arial" w:cs="Arial"/>
          <w:b/>
          <w:noProof/>
          <w:color w:val="000000"/>
          <w:sz w:val="18"/>
          <w:szCs w:val="19"/>
        </w:rPr>
        <w:drawing>
          <wp:anchor distT="0" distB="0" distL="114300" distR="114300" simplePos="0" relativeHeight="251667456" behindDoc="0" locked="0" layoutInCell="1" allowOverlap="1" wp14:anchorId="39C4AB1D" wp14:editId="51516FA1">
            <wp:simplePos x="0" y="0"/>
            <wp:positionH relativeFrom="page">
              <wp:posOffset>4762500</wp:posOffset>
            </wp:positionH>
            <wp:positionV relativeFrom="topMargin">
              <wp:posOffset>265059</wp:posOffset>
            </wp:positionV>
            <wp:extent cx="2292350" cy="788670"/>
            <wp:effectExtent l="0" t="0" r="0" b="0"/>
            <wp:wrapSquare wrapText="bothSides"/>
            <wp:docPr id="4" name="Grafik 4" descr="H:\Kommunikationsdesign\Veranstaltungen\Jubiläum\Jubiläumslogo\deutsch\horizontal\RGB\png_mit_Schutzraum\HSHL_Jubiläums-Logo_horizontal_RGB_red_yellow_mit_Schutzra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ommunikationsdesign\Veranstaltungen\Jubiläum\Jubiläumslogo\deutsch\horizontal\RGB\png_mit_Schutzraum\HSHL_Jubiläums-Logo_horizontal_RGB_red_yellow_mit_Schutzrau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0022" w:rsidRPr="008D6C57">
        <w:rPr>
          <w:rFonts w:ascii="Source Sans Pro" w:hAnsi="Source Sans Pro" w:cs="Verdana"/>
          <w:noProof/>
          <w:color w:val="000000"/>
          <w:sz w:val="20"/>
          <w:szCs w:val="20"/>
        </w:rPr>
        <mc:AlternateContent>
          <mc:Choice Requires="wps">
            <w:drawing>
              <wp:anchor distT="0" distB="0" distL="114300" distR="114300" simplePos="0" relativeHeight="251653120" behindDoc="0" locked="1" layoutInCell="1" allowOverlap="1" wp14:anchorId="1D18C77C" wp14:editId="0EDC91F2">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436DD63C"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00454803">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436DD63C"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00454803">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8D6C57">
        <w:rPr>
          <w:rFonts w:ascii="Source Sans Pro" w:hAnsi="Source Sans Pro" w:cs="Verdana"/>
          <w:noProof/>
          <w:color w:val="000000"/>
          <w:sz w:val="20"/>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682623E" w:rsidR="00FA1312" w:rsidRPr="00373905" w:rsidRDefault="009C0F61" w:rsidP="0031133C">
                            <w:pPr>
                              <w:tabs>
                                <w:tab w:val="left" w:pos="520"/>
                              </w:tabs>
                              <w:spacing w:after="85" w:line="172" w:lineRule="atLeast"/>
                              <w:rPr>
                                <w:rFonts w:ascii="Arial" w:hAnsi="Arial" w:cs="Arial"/>
                                <w:bCs/>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373905">
                              <w:rPr>
                                <w:rFonts w:ascii="Arial" w:hAnsi="Arial" w:cs="Arial"/>
                                <w:bCs/>
                                <w:color w:val="000000"/>
                                <w:sz w:val="13"/>
                                <w:szCs w:val="13"/>
                              </w:rPr>
                              <w:t>7. Juni</w:t>
                            </w:r>
                            <w:r w:rsidR="008D6C57" w:rsidRPr="008D6C57">
                              <w:rPr>
                                <w:rFonts w:ascii="Arial" w:hAnsi="Arial" w:cs="Arial"/>
                                <w:bCs/>
                                <w:color w:val="FF0000"/>
                                <w:sz w:val="13"/>
                                <w:szCs w:val="13"/>
                              </w:rPr>
                              <w:t xml:space="preserve"> </w:t>
                            </w:r>
                            <w:r w:rsidR="008D6C57" w:rsidRPr="00373905">
                              <w:rPr>
                                <w:rFonts w:ascii="Arial" w:hAnsi="Arial" w:cs="Arial"/>
                                <w:bCs/>
                                <w:sz w:val="13"/>
                                <w:szCs w:val="13"/>
                              </w:rPr>
                              <w:t>2019</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85ADC" id="_x0000_t202" coordsize="21600,21600" o:spt="202" path="m,l,21600r21600,l21600,xe">
                <v:stroke joinstyle="miter"/>
                <v:path gradientshapeok="t" o:connecttype="rect"/>
              </v:shapetype>
              <v:shape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682623E" w:rsidR="00FA1312" w:rsidRPr="00373905" w:rsidRDefault="009C0F61" w:rsidP="0031133C">
                      <w:pPr>
                        <w:tabs>
                          <w:tab w:val="left" w:pos="520"/>
                        </w:tabs>
                        <w:spacing w:after="85" w:line="172" w:lineRule="atLeast"/>
                        <w:rPr>
                          <w:rFonts w:ascii="Arial" w:hAnsi="Arial" w:cs="Arial"/>
                          <w:bCs/>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373905">
                        <w:rPr>
                          <w:rFonts w:ascii="Arial" w:hAnsi="Arial" w:cs="Arial"/>
                          <w:bCs/>
                          <w:color w:val="000000"/>
                          <w:sz w:val="13"/>
                          <w:szCs w:val="13"/>
                        </w:rPr>
                        <w:t>7. Juni</w:t>
                      </w:r>
                      <w:r w:rsidR="008D6C57" w:rsidRPr="008D6C57">
                        <w:rPr>
                          <w:rFonts w:ascii="Arial" w:hAnsi="Arial" w:cs="Arial"/>
                          <w:bCs/>
                          <w:color w:val="FF0000"/>
                          <w:sz w:val="13"/>
                          <w:szCs w:val="13"/>
                        </w:rPr>
                        <w:t xml:space="preserve"> </w:t>
                      </w:r>
                      <w:r w:rsidR="008D6C57" w:rsidRPr="00373905">
                        <w:rPr>
                          <w:rFonts w:ascii="Arial" w:hAnsi="Arial" w:cs="Arial"/>
                          <w:bCs/>
                          <w:sz w:val="13"/>
                          <w:szCs w:val="13"/>
                        </w:rPr>
                        <w:t>2019</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8D6C57">
        <w:rPr>
          <w:rFonts w:ascii="Source Sans Pro" w:hAnsi="Source Sans Pro" w:cs="Verdana"/>
          <w:noProof/>
          <w:color w:val="000000"/>
          <w:sz w:val="20"/>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99632C"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lang w:val="en-US"/>
                              </w:rPr>
                            </w:pPr>
                            <w:r w:rsidRPr="0099632C">
                              <w:rPr>
                                <w:rFonts w:ascii="Arial" w:hAnsi="Arial" w:cs="Arial"/>
                                <w:color w:val="000000"/>
                                <w:sz w:val="13"/>
                                <w:szCs w:val="13"/>
                                <w:lang w:val="en-US"/>
                              </w:rPr>
                              <w:t>Fon</w:t>
                            </w:r>
                            <w:r w:rsidRPr="0099632C">
                              <w:rPr>
                                <w:rFonts w:ascii="Arial" w:hAnsi="Arial" w:cs="Arial"/>
                                <w:color w:val="000000"/>
                                <w:sz w:val="13"/>
                                <w:szCs w:val="13"/>
                                <w:lang w:val="en-US"/>
                              </w:rPr>
                              <w:tab/>
                              <w:t>+49 2381 8789 - 10</w:t>
                            </w:r>
                            <w:r w:rsidR="00B545A2" w:rsidRPr="0099632C">
                              <w:rPr>
                                <w:rFonts w:ascii="Arial" w:hAnsi="Arial" w:cs="Arial"/>
                                <w:color w:val="000000"/>
                                <w:sz w:val="13"/>
                                <w:szCs w:val="13"/>
                                <w:lang w:val="en-US"/>
                              </w:rPr>
                              <w:t>4</w:t>
                            </w:r>
                          </w:p>
                          <w:p w14:paraId="5FAD4860" w14:textId="0B385044" w:rsidR="001C7FD2" w:rsidRPr="0099632C" w:rsidRDefault="009B53F3"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r w:rsidRPr="0099632C">
                              <w:rPr>
                                <w:rFonts w:ascii="Arial" w:hAnsi="Arial" w:cs="Arial"/>
                                <w:color w:val="000000"/>
                                <w:sz w:val="13"/>
                                <w:szCs w:val="13"/>
                                <w:lang w:val="en-US"/>
                              </w:rPr>
                              <w:t>k</w:t>
                            </w:r>
                            <w:r w:rsidR="00B545A2" w:rsidRPr="0099632C">
                              <w:rPr>
                                <w:rFonts w:ascii="Arial" w:hAnsi="Arial" w:cs="Arial"/>
                                <w:color w:val="000000"/>
                                <w:sz w:val="13"/>
                                <w:szCs w:val="13"/>
                                <w:lang w:val="en-US"/>
                              </w:rPr>
                              <w:t>erstin.heinemann</w:t>
                            </w:r>
                            <w:r w:rsidR="001C7FD2" w:rsidRPr="0099632C">
                              <w:rPr>
                                <w:rFonts w:ascii="Arial" w:hAnsi="Arial" w:cs="Arial"/>
                                <w:color w:val="000000"/>
                                <w:sz w:val="13"/>
                                <w:szCs w:val="13"/>
                                <w:lang w:val="en-US"/>
                              </w:rPr>
                              <w:t>@hshl.de</w:t>
                            </w:r>
                          </w:p>
                          <w:p w14:paraId="2EEB9581" w14:textId="77777777" w:rsidR="001C7FD2" w:rsidRPr="0099632C"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p>
                          <w:p w14:paraId="15BE65D7" w14:textId="77E08B55" w:rsidR="001C7FD2" w:rsidRPr="0099632C" w:rsidRDefault="009C0F61" w:rsidP="001C7FD2">
                            <w:pPr>
                              <w:spacing w:after="85" w:line="172" w:lineRule="atLeast"/>
                              <w:rPr>
                                <w:rFonts w:ascii="Arial" w:hAnsi="Arial" w:cs="Arial"/>
                                <w:b/>
                                <w:sz w:val="13"/>
                                <w:szCs w:val="13"/>
                                <w:lang w:val="en-US"/>
                              </w:rPr>
                            </w:pPr>
                            <w:r w:rsidRPr="0099632C">
                              <w:rPr>
                                <w:rFonts w:ascii="Arial" w:hAnsi="Arial" w:cs="Arial"/>
                                <w:b/>
                                <w:bCs/>
                                <w:color w:val="000000"/>
                                <w:sz w:val="13"/>
                                <w:szCs w:val="13"/>
                                <w:lang w:val="en-US"/>
                              </w:rPr>
                              <w:t xml:space="preserve">Hamm, </w:t>
                            </w:r>
                            <w:r w:rsidR="00373905" w:rsidRPr="00373905">
                              <w:rPr>
                                <w:rFonts w:ascii="Arial" w:hAnsi="Arial" w:cs="Arial"/>
                                <w:b/>
                                <w:bCs/>
                                <w:sz w:val="13"/>
                                <w:szCs w:val="13"/>
                                <w:lang w:val="en-US"/>
                              </w:rPr>
                              <w:t>07</w:t>
                            </w:r>
                            <w:r w:rsidR="008D6C57" w:rsidRPr="00373905">
                              <w:rPr>
                                <w:rFonts w:ascii="Arial" w:hAnsi="Arial" w:cs="Arial"/>
                                <w:b/>
                                <w:bCs/>
                                <w:sz w:val="13"/>
                                <w:szCs w:val="13"/>
                                <w:lang w:val="en-US"/>
                              </w:rPr>
                              <w:t>.06.2019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99632C"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lang w:val="en-US"/>
                        </w:rPr>
                      </w:pPr>
                      <w:r w:rsidRPr="0099632C">
                        <w:rPr>
                          <w:rFonts w:ascii="Arial" w:hAnsi="Arial" w:cs="Arial"/>
                          <w:color w:val="000000"/>
                          <w:sz w:val="13"/>
                          <w:szCs w:val="13"/>
                          <w:lang w:val="en-US"/>
                        </w:rPr>
                        <w:t>Fon</w:t>
                      </w:r>
                      <w:r w:rsidRPr="0099632C">
                        <w:rPr>
                          <w:rFonts w:ascii="Arial" w:hAnsi="Arial" w:cs="Arial"/>
                          <w:color w:val="000000"/>
                          <w:sz w:val="13"/>
                          <w:szCs w:val="13"/>
                          <w:lang w:val="en-US"/>
                        </w:rPr>
                        <w:tab/>
                        <w:t>+49 2381 8789 - 10</w:t>
                      </w:r>
                      <w:r w:rsidR="00B545A2" w:rsidRPr="0099632C">
                        <w:rPr>
                          <w:rFonts w:ascii="Arial" w:hAnsi="Arial" w:cs="Arial"/>
                          <w:color w:val="000000"/>
                          <w:sz w:val="13"/>
                          <w:szCs w:val="13"/>
                          <w:lang w:val="en-US"/>
                        </w:rPr>
                        <w:t>4</w:t>
                      </w:r>
                    </w:p>
                    <w:p w14:paraId="5FAD4860" w14:textId="0B385044" w:rsidR="001C7FD2" w:rsidRPr="0099632C" w:rsidRDefault="009B53F3"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r w:rsidRPr="0099632C">
                        <w:rPr>
                          <w:rFonts w:ascii="Arial" w:hAnsi="Arial" w:cs="Arial"/>
                          <w:color w:val="000000"/>
                          <w:sz w:val="13"/>
                          <w:szCs w:val="13"/>
                          <w:lang w:val="en-US"/>
                        </w:rPr>
                        <w:t>k</w:t>
                      </w:r>
                      <w:r w:rsidR="00B545A2" w:rsidRPr="0099632C">
                        <w:rPr>
                          <w:rFonts w:ascii="Arial" w:hAnsi="Arial" w:cs="Arial"/>
                          <w:color w:val="000000"/>
                          <w:sz w:val="13"/>
                          <w:szCs w:val="13"/>
                          <w:lang w:val="en-US"/>
                        </w:rPr>
                        <w:t>erstin.heinemann</w:t>
                      </w:r>
                      <w:r w:rsidR="001C7FD2" w:rsidRPr="0099632C">
                        <w:rPr>
                          <w:rFonts w:ascii="Arial" w:hAnsi="Arial" w:cs="Arial"/>
                          <w:color w:val="000000"/>
                          <w:sz w:val="13"/>
                          <w:szCs w:val="13"/>
                          <w:lang w:val="en-US"/>
                        </w:rPr>
                        <w:t>@hshl.de</w:t>
                      </w:r>
                    </w:p>
                    <w:p w14:paraId="2EEB9581" w14:textId="77777777" w:rsidR="001C7FD2" w:rsidRPr="0099632C"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p>
                    <w:p w14:paraId="15BE65D7" w14:textId="77E08B55" w:rsidR="001C7FD2" w:rsidRPr="0099632C" w:rsidRDefault="009C0F61" w:rsidP="001C7FD2">
                      <w:pPr>
                        <w:spacing w:after="85" w:line="172" w:lineRule="atLeast"/>
                        <w:rPr>
                          <w:rFonts w:ascii="Arial" w:hAnsi="Arial" w:cs="Arial"/>
                          <w:b/>
                          <w:sz w:val="13"/>
                          <w:szCs w:val="13"/>
                          <w:lang w:val="en-US"/>
                        </w:rPr>
                      </w:pPr>
                      <w:r w:rsidRPr="0099632C">
                        <w:rPr>
                          <w:rFonts w:ascii="Arial" w:hAnsi="Arial" w:cs="Arial"/>
                          <w:b/>
                          <w:bCs/>
                          <w:color w:val="000000"/>
                          <w:sz w:val="13"/>
                          <w:szCs w:val="13"/>
                          <w:lang w:val="en-US"/>
                        </w:rPr>
                        <w:t xml:space="preserve">Hamm, </w:t>
                      </w:r>
                      <w:r w:rsidR="00373905" w:rsidRPr="00373905">
                        <w:rPr>
                          <w:rFonts w:ascii="Arial" w:hAnsi="Arial" w:cs="Arial"/>
                          <w:b/>
                          <w:bCs/>
                          <w:sz w:val="13"/>
                          <w:szCs w:val="13"/>
                          <w:lang w:val="en-US"/>
                        </w:rPr>
                        <w:t>07</w:t>
                      </w:r>
                      <w:r w:rsidR="008D6C57" w:rsidRPr="00373905">
                        <w:rPr>
                          <w:rFonts w:ascii="Arial" w:hAnsi="Arial" w:cs="Arial"/>
                          <w:b/>
                          <w:bCs/>
                          <w:sz w:val="13"/>
                          <w:szCs w:val="13"/>
                          <w:lang w:val="en-US"/>
                        </w:rPr>
                        <w:t>.06.2019</w:t>
                      </w:r>
                    </w:p>
                  </w:txbxContent>
                </v:textbox>
                <w10:wrap type="square" anchorx="page" anchory="margin"/>
                <w10:anchorlock/>
              </v:shape>
            </w:pict>
          </mc:Fallback>
        </mc:AlternateContent>
      </w:r>
      <w:r w:rsidR="0099632C">
        <w:rPr>
          <w:rFonts w:ascii="Arial" w:eastAsia="Calibri" w:hAnsi="Arial" w:cs="Arial"/>
          <w:b/>
          <w:sz w:val="20"/>
          <w:szCs w:val="22"/>
          <w:lang w:eastAsia="en-US"/>
        </w:rPr>
        <w:t>Fünf n</w:t>
      </w:r>
      <w:r w:rsidR="008D6C57" w:rsidRPr="008D6C57">
        <w:rPr>
          <w:rFonts w:ascii="Arial" w:eastAsia="Calibri" w:hAnsi="Arial" w:cs="Arial"/>
          <w:b/>
          <w:sz w:val="20"/>
          <w:szCs w:val="22"/>
          <w:lang w:eastAsia="en-US"/>
        </w:rPr>
        <w:t>eue internationale Hochschulpartnerschaften für die HSHL</w:t>
      </w:r>
    </w:p>
    <w:p w14:paraId="269D2C14" w14:textId="77777777" w:rsidR="0099632C" w:rsidRDefault="0099632C" w:rsidP="0099632C">
      <w:pPr>
        <w:rPr>
          <w:rFonts w:ascii="Arial" w:eastAsia="Calibri" w:hAnsi="Arial" w:cs="Arial"/>
          <w:b/>
          <w:sz w:val="22"/>
          <w:szCs w:val="22"/>
          <w:lang w:eastAsia="en-US"/>
        </w:rPr>
      </w:pPr>
    </w:p>
    <w:p w14:paraId="0464FC8C" w14:textId="3C5D0D00" w:rsidR="008D6C57" w:rsidRDefault="008D6C57" w:rsidP="00BB0C96">
      <w:pPr>
        <w:jc w:val="both"/>
        <w:rPr>
          <w:rFonts w:ascii="Arial" w:eastAsia="Calibri" w:hAnsi="Arial" w:cs="Arial"/>
          <w:sz w:val="20"/>
          <w:szCs w:val="20"/>
          <w:lang w:eastAsia="en-US"/>
        </w:rPr>
      </w:pPr>
      <w:r w:rsidRPr="008D6C57">
        <w:rPr>
          <w:rFonts w:ascii="Arial" w:eastAsia="Calibri" w:hAnsi="Arial" w:cs="Arial"/>
          <w:sz w:val="20"/>
          <w:szCs w:val="20"/>
          <w:lang w:eastAsia="en-US"/>
        </w:rPr>
        <w:t xml:space="preserve">Die Hochschule Hamm-Lippstadt </w:t>
      </w:r>
      <w:r w:rsidR="00BB0C96">
        <w:rPr>
          <w:rFonts w:ascii="Arial" w:eastAsia="Calibri" w:hAnsi="Arial" w:cs="Arial"/>
          <w:sz w:val="20"/>
          <w:szCs w:val="20"/>
          <w:lang w:eastAsia="en-US"/>
        </w:rPr>
        <w:t xml:space="preserve">(HSHL) </w:t>
      </w:r>
      <w:r w:rsidRPr="008D6C57">
        <w:rPr>
          <w:rFonts w:ascii="Arial" w:eastAsia="Calibri" w:hAnsi="Arial" w:cs="Arial"/>
          <w:sz w:val="20"/>
          <w:szCs w:val="20"/>
          <w:lang w:eastAsia="en-US"/>
        </w:rPr>
        <w:t xml:space="preserve">erweitert ihr internationales Netzwerk um </w:t>
      </w:r>
      <w:r w:rsidR="0099632C">
        <w:rPr>
          <w:rFonts w:ascii="Arial" w:eastAsia="Calibri" w:hAnsi="Arial" w:cs="Arial"/>
          <w:sz w:val="20"/>
          <w:szCs w:val="20"/>
          <w:lang w:eastAsia="en-US"/>
        </w:rPr>
        <w:t xml:space="preserve">fünf weitere Partnerhochschulen: die </w:t>
      </w:r>
      <w:r w:rsidR="0099632C" w:rsidRPr="0099632C">
        <w:rPr>
          <w:rFonts w:ascii="Arial" w:eastAsia="Calibri" w:hAnsi="Arial" w:cs="Arial"/>
          <w:sz w:val="20"/>
          <w:szCs w:val="20"/>
          <w:lang w:eastAsia="en-US"/>
        </w:rPr>
        <w:t>Fontys Venlo University of Applied Sciences</w:t>
      </w:r>
      <w:r w:rsidR="0099632C">
        <w:rPr>
          <w:rFonts w:ascii="Arial" w:eastAsia="Calibri" w:hAnsi="Arial" w:cs="Arial"/>
          <w:sz w:val="20"/>
          <w:szCs w:val="20"/>
          <w:lang w:eastAsia="en-US"/>
        </w:rPr>
        <w:t xml:space="preserve"> in den Niederlanden, die </w:t>
      </w:r>
      <w:r w:rsidR="0099632C" w:rsidRPr="0099632C">
        <w:rPr>
          <w:rFonts w:ascii="Arial" w:eastAsia="Calibri" w:hAnsi="Arial" w:cs="Arial"/>
          <w:sz w:val="20"/>
          <w:szCs w:val="20"/>
          <w:lang w:eastAsia="en-US"/>
        </w:rPr>
        <w:t xml:space="preserve">National Technical University of Ukraine in </w:t>
      </w:r>
      <w:bookmarkStart w:id="0" w:name="_GoBack"/>
      <w:r w:rsidR="0099632C" w:rsidRPr="0099632C">
        <w:rPr>
          <w:rFonts w:ascii="Arial" w:eastAsia="Calibri" w:hAnsi="Arial" w:cs="Arial"/>
          <w:sz w:val="20"/>
          <w:szCs w:val="20"/>
          <w:lang w:eastAsia="en-US"/>
        </w:rPr>
        <w:t xml:space="preserve">Kiew, die ITMO University in </w:t>
      </w:r>
      <w:r w:rsidR="0099632C">
        <w:rPr>
          <w:rFonts w:ascii="Arial" w:eastAsia="Calibri" w:hAnsi="Arial" w:cs="Arial"/>
          <w:sz w:val="20"/>
          <w:szCs w:val="20"/>
          <w:lang w:eastAsia="en-US"/>
        </w:rPr>
        <w:t>Russland</w:t>
      </w:r>
      <w:r w:rsidR="0099632C" w:rsidRPr="0099632C">
        <w:rPr>
          <w:rFonts w:ascii="Arial" w:eastAsia="Calibri" w:hAnsi="Arial" w:cs="Arial"/>
          <w:sz w:val="20"/>
          <w:szCs w:val="20"/>
          <w:lang w:eastAsia="en-US"/>
        </w:rPr>
        <w:t>, die Universiti Teknologi P</w:t>
      </w:r>
      <w:r w:rsidR="0099632C">
        <w:rPr>
          <w:rFonts w:ascii="Arial" w:eastAsia="Calibri" w:hAnsi="Arial" w:cs="Arial"/>
          <w:sz w:val="20"/>
          <w:szCs w:val="20"/>
          <w:lang w:eastAsia="en-US"/>
        </w:rPr>
        <w:t>etronas in</w:t>
      </w:r>
      <w:r w:rsidR="0099632C" w:rsidRPr="0099632C">
        <w:rPr>
          <w:rFonts w:ascii="Arial" w:eastAsia="Calibri" w:hAnsi="Arial" w:cs="Arial"/>
          <w:sz w:val="20"/>
          <w:szCs w:val="20"/>
          <w:lang w:eastAsia="en-US"/>
        </w:rPr>
        <w:t xml:space="preserve"> </w:t>
      </w:r>
      <w:bookmarkEnd w:id="0"/>
      <w:r w:rsidR="0099632C" w:rsidRPr="0099632C">
        <w:rPr>
          <w:rFonts w:ascii="Arial" w:eastAsia="Calibri" w:hAnsi="Arial" w:cs="Arial"/>
          <w:sz w:val="20"/>
          <w:szCs w:val="20"/>
          <w:lang w:eastAsia="en-US"/>
        </w:rPr>
        <w:t>Malaysia</w:t>
      </w:r>
      <w:r w:rsidR="0099632C">
        <w:rPr>
          <w:rFonts w:ascii="Arial" w:eastAsia="Calibri" w:hAnsi="Arial" w:cs="Arial"/>
          <w:sz w:val="20"/>
          <w:szCs w:val="20"/>
          <w:lang w:eastAsia="en-US"/>
        </w:rPr>
        <w:t xml:space="preserve"> sowie die </w:t>
      </w:r>
      <w:r w:rsidR="0099632C" w:rsidRPr="0099632C">
        <w:rPr>
          <w:rFonts w:ascii="Arial" w:eastAsia="Calibri" w:hAnsi="Arial" w:cs="Arial"/>
          <w:sz w:val="20"/>
          <w:szCs w:val="20"/>
          <w:lang w:eastAsia="en-US"/>
        </w:rPr>
        <w:t xml:space="preserve">De la Salle Universität </w:t>
      </w:r>
      <w:r w:rsidR="00BB0C96">
        <w:rPr>
          <w:rFonts w:ascii="Arial" w:eastAsia="Calibri" w:hAnsi="Arial" w:cs="Arial"/>
          <w:sz w:val="20"/>
          <w:szCs w:val="20"/>
          <w:lang w:eastAsia="en-US"/>
        </w:rPr>
        <w:t>auf den Philippinen</w:t>
      </w:r>
      <w:r w:rsidR="0099632C">
        <w:rPr>
          <w:rFonts w:ascii="Arial" w:eastAsia="Calibri" w:hAnsi="Arial" w:cs="Arial"/>
          <w:sz w:val="20"/>
          <w:szCs w:val="20"/>
          <w:lang w:eastAsia="en-US"/>
        </w:rPr>
        <w:t xml:space="preserve">. </w:t>
      </w:r>
      <w:r w:rsidR="0099632C" w:rsidRPr="008D6C57">
        <w:rPr>
          <w:rFonts w:ascii="Arial" w:eastAsia="Calibri" w:hAnsi="Arial" w:cs="Arial"/>
          <w:sz w:val="20"/>
          <w:szCs w:val="20"/>
          <w:lang w:eastAsia="en-US"/>
        </w:rPr>
        <w:t xml:space="preserve">Insgesamt umfasst das Netzwerk der Hochschule </w:t>
      </w:r>
      <w:r w:rsidR="0099632C">
        <w:rPr>
          <w:rFonts w:ascii="Arial" w:eastAsia="Calibri" w:hAnsi="Arial" w:cs="Arial"/>
          <w:sz w:val="20"/>
          <w:szCs w:val="20"/>
          <w:lang w:eastAsia="en-US"/>
        </w:rPr>
        <w:t xml:space="preserve">damit </w:t>
      </w:r>
      <w:r w:rsidR="0099632C" w:rsidRPr="008D6C57">
        <w:rPr>
          <w:rFonts w:ascii="Arial" w:eastAsia="Calibri" w:hAnsi="Arial" w:cs="Arial"/>
          <w:sz w:val="20"/>
          <w:szCs w:val="20"/>
          <w:lang w:eastAsia="en-US"/>
        </w:rPr>
        <w:t>35 Kooperationen mit Partner</w:t>
      </w:r>
      <w:r w:rsidR="0099632C">
        <w:rPr>
          <w:rFonts w:ascii="Arial" w:eastAsia="Calibri" w:hAnsi="Arial" w:cs="Arial"/>
          <w:sz w:val="20"/>
          <w:szCs w:val="20"/>
          <w:lang w:eastAsia="en-US"/>
        </w:rPr>
        <w:t xml:space="preserve">hochschulen </w:t>
      </w:r>
      <w:r w:rsidR="0099632C" w:rsidRPr="008D6C57">
        <w:rPr>
          <w:rFonts w:ascii="Arial" w:eastAsia="Calibri" w:hAnsi="Arial" w:cs="Arial"/>
          <w:sz w:val="20"/>
          <w:szCs w:val="20"/>
          <w:lang w:eastAsia="en-US"/>
        </w:rPr>
        <w:t xml:space="preserve">auf der ganzen Welt. </w:t>
      </w:r>
      <w:r w:rsidRPr="008D6C57">
        <w:rPr>
          <w:rFonts w:ascii="Arial" w:eastAsia="Calibri" w:hAnsi="Arial" w:cs="Arial"/>
          <w:sz w:val="20"/>
          <w:szCs w:val="20"/>
          <w:lang w:eastAsia="en-US"/>
        </w:rPr>
        <w:t>Studierende sowie Lehrende der Hochschule</w:t>
      </w:r>
      <w:r w:rsidR="0099632C">
        <w:rPr>
          <w:rFonts w:ascii="Arial" w:eastAsia="Calibri" w:hAnsi="Arial" w:cs="Arial"/>
          <w:sz w:val="20"/>
          <w:szCs w:val="20"/>
          <w:lang w:eastAsia="en-US"/>
        </w:rPr>
        <w:t xml:space="preserve"> erhalten vielfältige Austauschmöglichkeiten, ein weiterer Schwerpunkt sind gemeinsame</w:t>
      </w:r>
      <w:r w:rsidRPr="008D6C57">
        <w:rPr>
          <w:rFonts w:ascii="Arial" w:eastAsia="Calibri" w:hAnsi="Arial" w:cs="Arial"/>
          <w:sz w:val="20"/>
          <w:szCs w:val="20"/>
          <w:lang w:eastAsia="en-US"/>
        </w:rPr>
        <w:t xml:space="preserve"> Forschungsprojekte. </w:t>
      </w:r>
    </w:p>
    <w:p w14:paraId="747C08F9" w14:textId="77777777" w:rsidR="0099632C" w:rsidRPr="0099632C" w:rsidRDefault="0099632C" w:rsidP="00BB0C96">
      <w:pPr>
        <w:jc w:val="both"/>
        <w:rPr>
          <w:rFonts w:ascii="Arial" w:eastAsia="Calibri" w:hAnsi="Arial" w:cs="Arial"/>
          <w:b/>
          <w:sz w:val="22"/>
          <w:szCs w:val="22"/>
          <w:lang w:eastAsia="en-US"/>
        </w:rPr>
      </w:pPr>
    </w:p>
    <w:p w14:paraId="4AB1AA28" w14:textId="000759DF" w:rsidR="0099632C" w:rsidRPr="00373905" w:rsidRDefault="0099632C" w:rsidP="0099632C">
      <w:pPr>
        <w:spacing w:after="160" w:line="256" w:lineRule="auto"/>
        <w:jc w:val="both"/>
        <w:rPr>
          <w:rFonts w:ascii="Arial" w:eastAsia="Calibri" w:hAnsi="Arial" w:cs="Arial"/>
          <w:b/>
          <w:sz w:val="20"/>
          <w:szCs w:val="20"/>
          <w:lang w:val="en-US" w:eastAsia="en-US"/>
        </w:rPr>
      </w:pPr>
      <w:r w:rsidRPr="00373905">
        <w:rPr>
          <w:rFonts w:ascii="Arial" w:eastAsia="Calibri" w:hAnsi="Arial" w:cs="Arial"/>
          <w:b/>
          <w:sz w:val="20"/>
          <w:szCs w:val="20"/>
          <w:lang w:val="en-US" w:eastAsia="en-US"/>
        </w:rPr>
        <w:t>Fontys Venlo University of Applied Sciences, Venlo, Niederlande</w:t>
      </w:r>
    </w:p>
    <w:p w14:paraId="350F7390" w14:textId="0EE1EABF" w:rsidR="0099632C" w:rsidRPr="0099632C" w:rsidRDefault="0099632C" w:rsidP="0099632C">
      <w:pPr>
        <w:spacing w:after="160" w:line="256" w:lineRule="auto"/>
        <w:jc w:val="both"/>
        <w:rPr>
          <w:rFonts w:ascii="Arial" w:eastAsia="Calibri" w:hAnsi="Arial" w:cs="Arial"/>
          <w:sz w:val="20"/>
          <w:szCs w:val="20"/>
          <w:lang w:eastAsia="en-US"/>
        </w:rPr>
      </w:pPr>
      <w:r w:rsidRPr="0099632C">
        <w:rPr>
          <w:rFonts w:ascii="Arial" w:eastAsia="Calibri" w:hAnsi="Arial" w:cs="Arial"/>
          <w:sz w:val="20"/>
          <w:szCs w:val="20"/>
          <w:lang w:eastAsia="en-US"/>
        </w:rPr>
        <w:t xml:space="preserve">Die Fontys Venlo University of Applied Sciences befindet sich in unmittelbarer Nähe zur deutsch-niederländischen Grenze und bietet insgesamt 14 Bachelor- und Masterstudiengänge in den Fachbereichen Wirtschaftswissenschaften </w:t>
      </w:r>
      <w:r w:rsidR="00BB0C96">
        <w:rPr>
          <w:rFonts w:ascii="Arial" w:eastAsia="Calibri" w:hAnsi="Arial" w:cs="Arial"/>
          <w:sz w:val="20"/>
          <w:szCs w:val="20"/>
          <w:lang w:eastAsia="en-US"/>
        </w:rPr>
        <w:t xml:space="preserve">und </w:t>
      </w:r>
      <w:r w:rsidRPr="0099632C">
        <w:rPr>
          <w:rFonts w:ascii="Arial" w:eastAsia="Calibri" w:hAnsi="Arial" w:cs="Arial"/>
          <w:sz w:val="20"/>
          <w:szCs w:val="20"/>
          <w:lang w:eastAsia="en-US"/>
        </w:rPr>
        <w:t>Management, Ingenieurwesen, Informatik und Logistik an. Die Stud</w:t>
      </w:r>
      <w:r w:rsidR="00BB0C96">
        <w:rPr>
          <w:rFonts w:ascii="Arial" w:eastAsia="Calibri" w:hAnsi="Arial" w:cs="Arial"/>
          <w:sz w:val="20"/>
          <w:szCs w:val="20"/>
          <w:lang w:eastAsia="en-US"/>
        </w:rPr>
        <w:t>ierenden</w:t>
      </w:r>
      <w:r w:rsidRPr="0099632C">
        <w:rPr>
          <w:rFonts w:ascii="Arial" w:eastAsia="Calibri" w:hAnsi="Arial" w:cs="Arial"/>
          <w:sz w:val="20"/>
          <w:szCs w:val="20"/>
          <w:lang w:eastAsia="en-US"/>
        </w:rPr>
        <w:t xml:space="preserve"> können dabei zwischen Deutsch, Englisch und Niederländisch als Unterrichtssprache wählen.</w:t>
      </w:r>
      <w:r w:rsidR="00BB0C96">
        <w:rPr>
          <w:rFonts w:ascii="Arial" w:eastAsia="Calibri" w:hAnsi="Arial" w:cs="Arial"/>
          <w:sz w:val="20"/>
          <w:szCs w:val="20"/>
          <w:lang w:eastAsia="en-US"/>
        </w:rPr>
        <w:t xml:space="preserve"> </w:t>
      </w:r>
      <w:r w:rsidR="00BB0C96" w:rsidRPr="00BB0C96">
        <w:rPr>
          <w:rFonts w:ascii="Arial" w:eastAsia="Calibri" w:hAnsi="Arial" w:cs="Arial"/>
          <w:sz w:val="20"/>
          <w:szCs w:val="20"/>
          <w:lang w:eastAsia="en-US"/>
        </w:rPr>
        <w:t>Derzeit studieren rund 4.000 Stud</w:t>
      </w:r>
      <w:r w:rsidR="00BB0C96">
        <w:rPr>
          <w:rFonts w:ascii="Arial" w:eastAsia="Calibri" w:hAnsi="Arial" w:cs="Arial"/>
          <w:sz w:val="20"/>
          <w:szCs w:val="20"/>
          <w:lang w:eastAsia="en-US"/>
        </w:rPr>
        <w:t>ierende</w:t>
      </w:r>
      <w:r w:rsidR="00BB0C96" w:rsidRPr="00BB0C96">
        <w:rPr>
          <w:rFonts w:ascii="Arial" w:eastAsia="Calibri" w:hAnsi="Arial" w:cs="Arial"/>
          <w:sz w:val="20"/>
          <w:szCs w:val="20"/>
          <w:lang w:eastAsia="en-US"/>
        </w:rPr>
        <w:t xml:space="preserve"> aus über 50 verschiedenen Nationen an der staatlic</w:t>
      </w:r>
      <w:r w:rsidR="00BB0C96">
        <w:rPr>
          <w:rFonts w:ascii="Arial" w:eastAsia="Calibri" w:hAnsi="Arial" w:cs="Arial"/>
          <w:sz w:val="20"/>
          <w:szCs w:val="20"/>
          <w:lang w:eastAsia="en-US"/>
        </w:rPr>
        <w:t>hen niederländischen Hochschule</w:t>
      </w:r>
      <w:r w:rsidR="00BB0C96" w:rsidRPr="00BB0C96">
        <w:rPr>
          <w:rFonts w:ascii="Arial" w:eastAsia="Calibri" w:hAnsi="Arial" w:cs="Arial"/>
          <w:sz w:val="20"/>
          <w:szCs w:val="20"/>
          <w:lang w:eastAsia="en-US"/>
        </w:rPr>
        <w:t>.</w:t>
      </w:r>
    </w:p>
    <w:p w14:paraId="31393FCE" w14:textId="2CBF872E" w:rsidR="008D6C57" w:rsidRPr="0099632C" w:rsidRDefault="008D6C57" w:rsidP="0099632C">
      <w:pPr>
        <w:spacing w:after="160" w:line="256" w:lineRule="auto"/>
        <w:jc w:val="both"/>
        <w:rPr>
          <w:rFonts w:ascii="Arial" w:eastAsia="Calibri" w:hAnsi="Arial" w:cs="Arial"/>
          <w:b/>
          <w:bCs/>
          <w:sz w:val="20"/>
          <w:szCs w:val="20"/>
          <w:lang w:val="en-US" w:eastAsia="en-US"/>
        </w:rPr>
      </w:pPr>
      <w:r w:rsidRPr="0099632C">
        <w:rPr>
          <w:rFonts w:ascii="Arial" w:eastAsia="Calibri" w:hAnsi="Arial" w:cs="Arial"/>
          <w:b/>
          <w:bCs/>
          <w:sz w:val="20"/>
          <w:szCs w:val="20"/>
          <w:lang w:val="en-US" w:eastAsia="en-US"/>
        </w:rPr>
        <w:t>National Technical University of Ukraine, Kiew, Ukraine</w:t>
      </w:r>
    </w:p>
    <w:p w14:paraId="7C519D78" w14:textId="74A51F22" w:rsidR="008D6C57" w:rsidRPr="008D6C57" w:rsidRDefault="008D6C57" w:rsidP="0099632C">
      <w:pPr>
        <w:spacing w:after="160" w:line="256" w:lineRule="auto"/>
        <w:jc w:val="both"/>
        <w:rPr>
          <w:rFonts w:ascii="Arial" w:eastAsia="Calibri" w:hAnsi="Arial" w:cs="Arial"/>
          <w:sz w:val="20"/>
          <w:szCs w:val="20"/>
          <w:lang w:eastAsia="en-US"/>
        </w:rPr>
      </w:pPr>
      <w:r w:rsidRPr="008D6C57">
        <w:rPr>
          <w:rFonts w:ascii="Arial" w:eastAsia="Calibri" w:hAnsi="Arial" w:cs="Arial"/>
          <w:sz w:val="20"/>
          <w:szCs w:val="20"/>
          <w:lang w:eastAsia="en-US"/>
        </w:rPr>
        <w:t xml:space="preserve">Über eine Kooperation mit der größten Universität der Ukraine mit 19 Fakultäten und diversen Instituten können sich sowohl Studierende als auch Lehrende der HSHL dank des Engagements von Prof. </w:t>
      </w:r>
      <w:r w:rsidR="00BB0C96">
        <w:rPr>
          <w:rFonts w:ascii="Arial" w:eastAsia="Calibri" w:hAnsi="Arial" w:cs="Arial"/>
          <w:sz w:val="20"/>
          <w:szCs w:val="20"/>
          <w:lang w:eastAsia="en-US"/>
        </w:rPr>
        <w:t xml:space="preserve">Dr. Zoia </w:t>
      </w:r>
      <w:r w:rsidRPr="008D6C57">
        <w:rPr>
          <w:rFonts w:ascii="Arial" w:eastAsia="Calibri" w:hAnsi="Arial" w:cs="Arial"/>
          <w:sz w:val="20"/>
          <w:szCs w:val="20"/>
          <w:lang w:eastAsia="en-US"/>
        </w:rPr>
        <w:t>Runovska</w:t>
      </w:r>
      <w:r w:rsidR="00BB0C96">
        <w:rPr>
          <w:rFonts w:ascii="Arial" w:eastAsia="Calibri" w:hAnsi="Arial" w:cs="Arial"/>
          <w:sz w:val="20"/>
          <w:szCs w:val="20"/>
          <w:lang w:eastAsia="en-US"/>
        </w:rPr>
        <w:t>, Lehrgebiet „Anwendungsbezogene Mathematik“ an der Hochschule Hamm-Lippstadt,</w:t>
      </w:r>
      <w:r w:rsidRPr="008D6C57">
        <w:rPr>
          <w:rFonts w:ascii="Arial" w:eastAsia="Calibri" w:hAnsi="Arial" w:cs="Arial"/>
          <w:sz w:val="20"/>
          <w:szCs w:val="20"/>
          <w:lang w:eastAsia="en-US"/>
        </w:rPr>
        <w:t xml:space="preserve"> freuen. </w:t>
      </w:r>
      <w:r w:rsidR="00BB0C96">
        <w:rPr>
          <w:rFonts w:ascii="Arial" w:eastAsia="Calibri" w:hAnsi="Arial" w:cs="Arial"/>
          <w:sz w:val="20"/>
          <w:szCs w:val="20"/>
          <w:lang w:eastAsia="en-US"/>
        </w:rPr>
        <w:t xml:space="preserve">An der </w:t>
      </w:r>
      <w:r w:rsidRPr="008D6C57">
        <w:rPr>
          <w:rFonts w:ascii="Arial" w:eastAsia="Calibri" w:hAnsi="Arial" w:cs="Arial"/>
          <w:sz w:val="20"/>
          <w:szCs w:val="20"/>
          <w:lang w:eastAsia="en-US"/>
        </w:rPr>
        <w:t xml:space="preserve">Universität </w:t>
      </w:r>
      <w:r w:rsidR="00BB0C96">
        <w:rPr>
          <w:rFonts w:ascii="Arial" w:eastAsia="Calibri" w:hAnsi="Arial" w:cs="Arial"/>
          <w:sz w:val="20"/>
          <w:szCs w:val="20"/>
          <w:lang w:eastAsia="en-US"/>
        </w:rPr>
        <w:t>in der ukrainischen Landeshauptstadt sind aktuell rund 2</w:t>
      </w:r>
      <w:r w:rsidRPr="008D6C57">
        <w:rPr>
          <w:rFonts w:ascii="Arial" w:eastAsia="Calibri" w:hAnsi="Arial" w:cs="Arial"/>
          <w:sz w:val="20"/>
          <w:szCs w:val="20"/>
          <w:lang w:eastAsia="en-US"/>
        </w:rPr>
        <w:t>5</w:t>
      </w:r>
      <w:r w:rsidR="00BB0C96">
        <w:rPr>
          <w:rFonts w:ascii="Arial" w:eastAsia="Calibri" w:hAnsi="Arial" w:cs="Arial"/>
          <w:sz w:val="20"/>
          <w:szCs w:val="20"/>
          <w:lang w:eastAsia="en-US"/>
        </w:rPr>
        <w:t>.</w:t>
      </w:r>
      <w:r w:rsidRPr="008D6C57">
        <w:rPr>
          <w:rFonts w:ascii="Arial" w:eastAsia="Calibri" w:hAnsi="Arial" w:cs="Arial"/>
          <w:sz w:val="20"/>
          <w:szCs w:val="20"/>
          <w:lang w:eastAsia="en-US"/>
        </w:rPr>
        <w:t xml:space="preserve">000 </w:t>
      </w:r>
      <w:r w:rsidR="00BB0C96">
        <w:rPr>
          <w:rFonts w:ascii="Arial" w:eastAsia="Calibri" w:hAnsi="Arial" w:cs="Arial"/>
          <w:sz w:val="20"/>
          <w:szCs w:val="20"/>
          <w:lang w:eastAsia="en-US"/>
        </w:rPr>
        <w:t>Studierende sowie</w:t>
      </w:r>
      <w:r w:rsidRPr="008D6C57">
        <w:rPr>
          <w:rFonts w:ascii="Arial" w:eastAsia="Calibri" w:hAnsi="Arial" w:cs="Arial"/>
          <w:sz w:val="20"/>
          <w:szCs w:val="20"/>
          <w:lang w:eastAsia="en-US"/>
        </w:rPr>
        <w:t xml:space="preserve"> 500 Professorinnen und Professoren. </w:t>
      </w:r>
    </w:p>
    <w:p w14:paraId="62130A6A" w14:textId="77777777" w:rsidR="008D6C57" w:rsidRPr="008D6C57" w:rsidRDefault="008D6C57" w:rsidP="0099632C">
      <w:pPr>
        <w:spacing w:after="160" w:line="256" w:lineRule="auto"/>
        <w:jc w:val="both"/>
        <w:rPr>
          <w:rFonts w:ascii="Arial" w:eastAsia="Calibri" w:hAnsi="Arial" w:cs="Arial"/>
          <w:b/>
          <w:sz w:val="20"/>
          <w:szCs w:val="20"/>
          <w:lang w:eastAsia="en-US"/>
        </w:rPr>
      </w:pPr>
      <w:r w:rsidRPr="008D6C57">
        <w:rPr>
          <w:rFonts w:ascii="Arial" w:eastAsia="Calibri" w:hAnsi="Arial" w:cs="Arial"/>
          <w:b/>
          <w:sz w:val="20"/>
          <w:szCs w:val="20"/>
          <w:lang w:eastAsia="en-US"/>
        </w:rPr>
        <w:t>ITMO, St. Petersburg, Russland</w:t>
      </w:r>
    </w:p>
    <w:p w14:paraId="0F836E3C" w14:textId="59989549" w:rsidR="008D6C57" w:rsidRPr="008D6C57" w:rsidRDefault="008D6C57" w:rsidP="0099632C">
      <w:pPr>
        <w:spacing w:after="160" w:line="256" w:lineRule="auto"/>
        <w:jc w:val="both"/>
        <w:rPr>
          <w:rFonts w:ascii="Arial" w:eastAsia="Calibri" w:hAnsi="Arial" w:cs="Arial"/>
          <w:sz w:val="20"/>
          <w:szCs w:val="20"/>
          <w:lang w:eastAsia="en-US"/>
        </w:rPr>
      </w:pPr>
      <w:r w:rsidRPr="008D6C57">
        <w:rPr>
          <w:rFonts w:ascii="Arial" w:eastAsia="Calibri" w:hAnsi="Arial" w:cs="Arial"/>
          <w:sz w:val="20"/>
          <w:szCs w:val="20"/>
          <w:lang w:eastAsia="en-US"/>
        </w:rPr>
        <w:t xml:space="preserve">Die staatliche Universität für Informationstechnologie, Mechanik und Optik in Sankt-Petersburg bietet Studierenden Einblicke in </w:t>
      </w:r>
      <w:r w:rsidR="00BB0C96">
        <w:rPr>
          <w:rFonts w:ascii="Arial" w:eastAsia="Calibri" w:hAnsi="Arial" w:cs="Arial"/>
          <w:sz w:val="20"/>
          <w:szCs w:val="20"/>
          <w:lang w:eastAsia="en-US"/>
        </w:rPr>
        <w:t>viele fachliche Anknüpfungspunkte</w:t>
      </w:r>
      <w:r w:rsidRPr="008D6C57">
        <w:rPr>
          <w:rFonts w:ascii="Arial" w:eastAsia="Calibri" w:hAnsi="Arial" w:cs="Arial"/>
          <w:sz w:val="20"/>
          <w:szCs w:val="20"/>
          <w:lang w:eastAsia="en-US"/>
        </w:rPr>
        <w:t xml:space="preserve">. Geplant sind in St. Petersburg sowohl Studierendenaustausche als auch Firmenpraktika. </w:t>
      </w:r>
    </w:p>
    <w:p w14:paraId="4028B296" w14:textId="5C4A3A28" w:rsidR="008D6C57" w:rsidRPr="008D6C57" w:rsidRDefault="008D6C57" w:rsidP="0099632C">
      <w:pPr>
        <w:spacing w:after="160" w:line="256" w:lineRule="auto"/>
        <w:jc w:val="both"/>
        <w:rPr>
          <w:rFonts w:ascii="Arial" w:eastAsia="Calibri" w:hAnsi="Arial" w:cs="Arial"/>
          <w:b/>
          <w:sz w:val="20"/>
          <w:szCs w:val="20"/>
          <w:lang w:eastAsia="en-US"/>
        </w:rPr>
      </w:pPr>
      <w:r w:rsidRPr="008D6C57">
        <w:rPr>
          <w:rFonts w:ascii="Arial" w:eastAsia="Calibri" w:hAnsi="Arial" w:cs="Arial"/>
          <w:b/>
          <w:sz w:val="20"/>
          <w:szCs w:val="20"/>
          <w:lang w:eastAsia="en-US"/>
        </w:rPr>
        <w:t>Universiti Teknologi P</w:t>
      </w:r>
      <w:r w:rsidR="0099632C">
        <w:rPr>
          <w:rFonts w:ascii="Arial" w:eastAsia="Calibri" w:hAnsi="Arial" w:cs="Arial"/>
          <w:b/>
          <w:sz w:val="20"/>
          <w:szCs w:val="20"/>
          <w:lang w:eastAsia="en-US"/>
        </w:rPr>
        <w:t>etronas</w:t>
      </w:r>
      <w:r w:rsidRPr="008D6C57">
        <w:rPr>
          <w:rFonts w:ascii="Arial" w:eastAsia="Calibri" w:hAnsi="Arial" w:cs="Arial"/>
          <w:b/>
          <w:sz w:val="20"/>
          <w:szCs w:val="20"/>
          <w:lang w:eastAsia="en-US"/>
        </w:rPr>
        <w:t>, Seri Iskandar, Malaysia</w:t>
      </w:r>
    </w:p>
    <w:p w14:paraId="74580692" w14:textId="77777777" w:rsidR="008D6C57" w:rsidRPr="008D6C57" w:rsidRDefault="008D6C57" w:rsidP="0099632C">
      <w:pPr>
        <w:spacing w:after="160" w:line="256" w:lineRule="auto"/>
        <w:jc w:val="both"/>
        <w:rPr>
          <w:rFonts w:ascii="Arial" w:eastAsia="Calibri" w:hAnsi="Arial" w:cs="Arial"/>
          <w:sz w:val="20"/>
          <w:szCs w:val="20"/>
          <w:lang w:eastAsia="en-US"/>
        </w:rPr>
      </w:pPr>
      <w:r w:rsidRPr="008D6C57">
        <w:rPr>
          <w:rFonts w:ascii="Arial" w:eastAsia="Calibri" w:hAnsi="Arial" w:cs="Arial"/>
          <w:sz w:val="20"/>
          <w:szCs w:val="20"/>
          <w:lang w:eastAsia="en-US"/>
        </w:rPr>
        <w:t>Die private technische Universität ist eine Tochtergesellschaft der staatlichen Petronas Öl- und Gasgesellschaft Malaysias. Sie zeichnet sich durch eine hohe Internationalisierung und Praxisorientierung aus, während des Studiums sind beispielsweise mehrwöchige Praktika eingeplant. Studierende der Hochschule Hamm-Lippstadt haben die Möglichkeit an der privaten Universität gebührenfrei ein Auslandssemester verbringen zu können.</w:t>
      </w:r>
    </w:p>
    <w:p w14:paraId="70010653" w14:textId="77777777" w:rsidR="008D6C57" w:rsidRPr="008D6C57" w:rsidRDefault="008D6C57" w:rsidP="0099632C">
      <w:pPr>
        <w:spacing w:after="160" w:line="256" w:lineRule="auto"/>
        <w:jc w:val="both"/>
        <w:rPr>
          <w:rFonts w:ascii="Arial" w:eastAsia="Calibri" w:hAnsi="Arial" w:cs="Arial"/>
          <w:b/>
          <w:sz w:val="20"/>
          <w:szCs w:val="20"/>
          <w:lang w:eastAsia="en-US"/>
        </w:rPr>
      </w:pPr>
      <w:r w:rsidRPr="008D6C57">
        <w:rPr>
          <w:rFonts w:ascii="Arial" w:eastAsia="Calibri" w:hAnsi="Arial" w:cs="Arial"/>
          <w:b/>
          <w:sz w:val="20"/>
          <w:szCs w:val="20"/>
          <w:lang w:eastAsia="en-US"/>
        </w:rPr>
        <w:t>De la Salle Universität Manila, Philippinen</w:t>
      </w:r>
    </w:p>
    <w:p w14:paraId="57E89842" w14:textId="58C87D8F" w:rsidR="008D6C57" w:rsidRDefault="008D6C57" w:rsidP="0099632C">
      <w:pPr>
        <w:spacing w:after="160" w:line="256" w:lineRule="auto"/>
        <w:jc w:val="both"/>
        <w:rPr>
          <w:rFonts w:ascii="Arial" w:eastAsia="Calibri" w:hAnsi="Arial" w:cs="Arial"/>
          <w:sz w:val="20"/>
          <w:szCs w:val="20"/>
          <w:lang w:eastAsia="en-US"/>
        </w:rPr>
      </w:pPr>
      <w:r w:rsidRPr="008D6C57">
        <w:rPr>
          <w:rFonts w:ascii="Arial" w:eastAsia="Calibri" w:hAnsi="Arial" w:cs="Arial"/>
          <w:sz w:val="20"/>
          <w:szCs w:val="20"/>
          <w:lang w:eastAsia="en-US"/>
        </w:rPr>
        <w:t>Im Auftrag der Internationalisierung der Hochschule Hamm-Lippstadt konnte auch eine Kooperation mit der De la Salle Universität Manila auf den Philippinen geschlossen werden. An der katholischen Hochschule können Studierende in Zukunft Wissen im Ingenieurs- aber auch im Wirtschaftsbereich sammeln.</w:t>
      </w:r>
    </w:p>
    <w:p w14:paraId="7F5AA799" w14:textId="79673BB5" w:rsidR="00BB0C96" w:rsidRPr="008D6C57" w:rsidRDefault="00BB0C96" w:rsidP="00BB0C96">
      <w:pPr>
        <w:spacing w:after="160" w:line="256" w:lineRule="auto"/>
        <w:jc w:val="both"/>
        <w:rPr>
          <w:rFonts w:ascii="Arial" w:eastAsia="Calibri" w:hAnsi="Arial" w:cs="Arial"/>
          <w:b/>
          <w:sz w:val="20"/>
          <w:szCs w:val="20"/>
          <w:lang w:eastAsia="en-US"/>
        </w:rPr>
      </w:pPr>
      <w:r>
        <w:rPr>
          <w:rFonts w:ascii="Arial" w:eastAsia="Calibri" w:hAnsi="Arial" w:cs="Arial"/>
          <w:b/>
          <w:sz w:val="20"/>
          <w:szCs w:val="20"/>
          <w:lang w:eastAsia="en-US"/>
        </w:rPr>
        <w:t xml:space="preserve">Möglichkeit für Auslandsaufenthalt fest in Studienplan integriert </w:t>
      </w:r>
    </w:p>
    <w:p w14:paraId="58B43322" w14:textId="44A6AD5B" w:rsidR="00BB0C96" w:rsidRDefault="00BB0C96" w:rsidP="0099632C">
      <w:pPr>
        <w:spacing w:after="160" w:line="256" w:lineRule="auto"/>
        <w:jc w:val="both"/>
        <w:rPr>
          <w:rFonts w:ascii="Arial" w:eastAsia="Calibri" w:hAnsi="Arial" w:cs="Arial"/>
          <w:sz w:val="20"/>
          <w:szCs w:val="20"/>
          <w:lang w:eastAsia="en-US"/>
        </w:rPr>
      </w:pPr>
      <w:r w:rsidRPr="00BB0C96">
        <w:rPr>
          <w:rFonts w:ascii="Arial" w:eastAsia="Calibri" w:hAnsi="Arial" w:cs="Arial"/>
          <w:sz w:val="20"/>
          <w:szCs w:val="20"/>
          <w:lang w:eastAsia="en-US"/>
        </w:rPr>
        <w:t xml:space="preserve">Die mehrmonatige Erfahrung außerhalb der HSHL ist fest in den Studienplan der angehenden Fachkräfte integriert: </w:t>
      </w:r>
      <w:r>
        <w:rPr>
          <w:rFonts w:ascii="Arial" w:eastAsia="Calibri" w:hAnsi="Arial" w:cs="Arial"/>
          <w:sz w:val="20"/>
          <w:szCs w:val="20"/>
          <w:lang w:eastAsia="en-US"/>
        </w:rPr>
        <w:t>In nahezu allen Bachelorstudiengängen</w:t>
      </w:r>
      <w:r w:rsidRPr="00BB0C96">
        <w:rPr>
          <w:rFonts w:ascii="Arial" w:eastAsia="Calibri" w:hAnsi="Arial" w:cs="Arial"/>
          <w:sz w:val="20"/>
          <w:szCs w:val="20"/>
          <w:lang w:eastAsia="en-US"/>
        </w:rPr>
        <w:t xml:space="preserve"> ermöglicht ein Semester in der Mitte des Studiums eine Praxisphase in einem </w:t>
      </w:r>
      <w:r w:rsidRPr="00BB0C96">
        <w:rPr>
          <w:rFonts w:ascii="Arial" w:eastAsia="Calibri" w:hAnsi="Arial" w:cs="Arial"/>
          <w:sz w:val="20"/>
          <w:szCs w:val="20"/>
          <w:lang w:eastAsia="en-US"/>
        </w:rPr>
        <w:lastRenderedPageBreak/>
        <w:t xml:space="preserve">Unternehmen in Deutschland oder einen Auslandsaufenthalt. Fällt die Entscheidung für den Aufenthalt außerhalb Deutschlands unterstützt das International Office der HSHL bei der Planung und Abwicklung des Aufenthalts und mit Kontakten zu den internationalen Partnerhochschulen. Studierende können zudem selbst einen Studien- oder Praktikumsplatz im Ausland initiieren. Bereits in der Vergangenheit erfreute sich die Möglichkeit für den Auslandsaufenthalt großer Beliebtheit und wurde </w:t>
      </w:r>
      <w:r>
        <w:rPr>
          <w:rFonts w:ascii="Arial" w:eastAsia="Calibri" w:hAnsi="Arial" w:cs="Arial"/>
          <w:sz w:val="20"/>
          <w:szCs w:val="20"/>
          <w:lang w:eastAsia="en-US"/>
        </w:rPr>
        <w:t>von rund jedem z</w:t>
      </w:r>
      <w:r w:rsidRPr="00BB0C96">
        <w:rPr>
          <w:rFonts w:ascii="Arial" w:eastAsia="Calibri" w:hAnsi="Arial" w:cs="Arial"/>
          <w:sz w:val="20"/>
          <w:szCs w:val="20"/>
          <w:lang w:eastAsia="en-US"/>
        </w:rPr>
        <w:t>ehnten</w:t>
      </w:r>
      <w:r>
        <w:rPr>
          <w:rFonts w:ascii="Arial" w:eastAsia="Calibri" w:hAnsi="Arial" w:cs="Arial"/>
          <w:sz w:val="20"/>
          <w:szCs w:val="20"/>
          <w:lang w:eastAsia="en-US"/>
        </w:rPr>
        <w:t xml:space="preserve"> Studierenden</w:t>
      </w:r>
      <w:r w:rsidRPr="00BB0C96">
        <w:rPr>
          <w:rFonts w:ascii="Arial" w:eastAsia="Calibri" w:hAnsi="Arial" w:cs="Arial"/>
          <w:sz w:val="20"/>
          <w:szCs w:val="20"/>
          <w:lang w:eastAsia="en-US"/>
        </w:rPr>
        <w:t xml:space="preserve"> aus dem infrage kommenden Semester genutzt.</w:t>
      </w:r>
    </w:p>
    <w:p w14:paraId="5E84D620" w14:textId="77777777" w:rsidR="008D6C57" w:rsidRPr="008D6C57" w:rsidRDefault="008D6C57" w:rsidP="008D6C57">
      <w:pPr>
        <w:spacing w:after="160" w:line="256" w:lineRule="auto"/>
        <w:rPr>
          <w:rFonts w:ascii="Arial" w:eastAsia="Calibri" w:hAnsi="Arial" w:cs="Arial"/>
          <w:sz w:val="20"/>
          <w:szCs w:val="20"/>
          <w:lang w:eastAsia="en-US"/>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013BD497" w14:textId="34F73C11" w:rsidR="009D77D5" w:rsidRPr="00F6154B" w:rsidRDefault="009D77D5" w:rsidP="009D77D5">
      <w:pPr>
        <w:widowControl w:val="0"/>
        <w:autoSpaceDE w:val="0"/>
        <w:autoSpaceDN w:val="0"/>
        <w:adjustRightInd w:val="0"/>
        <w:spacing w:after="160" w:line="270" w:lineRule="exact"/>
        <w:jc w:val="both"/>
        <w:rPr>
          <w:rFonts w:ascii="Arial" w:hAnsi="Arial" w:cs="Arial"/>
          <w:color w:val="000000"/>
          <w:sz w:val="20"/>
          <w:szCs w:val="19"/>
        </w:rPr>
      </w:pPr>
      <w:r w:rsidRPr="00F6154B">
        <w:rPr>
          <w:rFonts w:ascii="Arial" w:hAnsi="Arial" w:cs="Arial"/>
          <w:color w:val="000000"/>
          <w:sz w:val="20"/>
          <w:szCs w:val="19"/>
        </w:rPr>
        <w:t xml:space="preserve">Seit 2009 bietet die staatliche Hochschule Hamm-Lippstadt ein innovatives Studienangebot mit Fokus auf </w:t>
      </w:r>
      <w:r w:rsidRPr="00D97AAE">
        <w:rPr>
          <w:rFonts w:ascii="Arial" w:hAnsi="Arial" w:cs="Arial"/>
          <w:color w:val="000000"/>
          <w:sz w:val="20"/>
          <w:szCs w:val="19"/>
        </w:rPr>
        <w:t xml:space="preserve">Ingenieurwissenschaften, Naturwissenschaften, Informatik und Wirtschaft. Aktuell sind rund </w:t>
      </w:r>
      <w:r w:rsidR="00F36634">
        <w:rPr>
          <w:rFonts w:ascii="Arial" w:hAnsi="Arial" w:cs="Arial"/>
          <w:color w:val="000000"/>
          <w:sz w:val="20"/>
          <w:szCs w:val="19"/>
        </w:rPr>
        <w:t>62</w:t>
      </w:r>
      <w:r w:rsidR="00D97AAE" w:rsidRPr="00D97AAE">
        <w:rPr>
          <w:rFonts w:ascii="Arial" w:hAnsi="Arial" w:cs="Arial"/>
          <w:color w:val="000000"/>
          <w:sz w:val="20"/>
          <w:szCs w:val="19"/>
        </w:rPr>
        <w:t>00</w:t>
      </w:r>
      <w:r w:rsidRPr="00D97AAE">
        <w:rPr>
          <w:rFonts w:ascii="Arial" w:hAnsi="Arial" w:cs="Arial"/>
          <w:color w:val="000000"/>
          <w:sz w:val="20"/>
          <w:szCs w:val="19"/>
        </w:rPr>
        <w:t xml:space="preserve"> Studierende in 14 Bachelor- sowie </w:t>
      </w:r>
      <w:r w:rsidR="00B12C91">
        <w:rPr>
          <w:rFonts w:ascii="Arial" w:hAnsi="Arial" w:cs="Arial"/>
          <w:color w:val="000000"/>
          <w:sz w:val="20"/>
          <w:szCs w:val="19"/>
        </w:rPr>
        <w:t xml:space="preserve">zehn </w:t>
      </w:r>
      <w:r w:rsidRPr="00D97AAE">
        <w:rPr>
          <w:rFonts w:ascii="Arial" w:hAnsi="Arial" w:cs="Arial"/>
          <w:color w:val="000000"/>
          <w:sz w:val="20"/>
          <w:szCs w:val="19"/>
        </w:rPr>
        <w:t>Masterstudiengängen eingeschrieben</w:t>
      </w:r>
      <w:r w:rsidRPr="00F6154B">
        <w:rPr>
          <w:rFonts w:ascii="Arial" w:hAnsi="Arial" w:cs="Arial"/>
          <w:color w:val="000000"/>
          <w:sz w:val="20"/>
          <w:szCs w:val="19"/>
        </w:rPr>
        <w:t>. An Standorten in Hamm und Lippstadt verfügt die Hochschule über 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14:paraId="24A20F8F" w14:textId="3ED7A0CB"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ource Sans Pro">
    <w:altName w:val="Cambria Math"/>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EA"/>
    <w:rsid w:val="00020E5F"/>
    <w:rsid w:val="00090022"/>
    <w:rsid w:val="000B0DE4"/>
    <w:rsid w:val="00152262"/>
    <w:rsid w:val="001A7E32"/>
    <w:rsid w:val="001C3C8A"/>
    <w:rsid w:val="001C7FD2"/>
    <w:rsid w:val="001D0DC4"/>
    <w:rsid w:val="00210406"/>
    <w:rsid w:val="00250243"/>
    <w:rsid w:val="00280AD7"/>
    <w:rsid w:val="002D45C1"/>
    <w:rsid w:val="0030415E"/>
    <w:rsid w:val="0031133C"/>
    <w:rsid w:val="0031752D"/>
    <w:rsid w:val="00373905"/>
    <w:rsid w:val="00393555"/>
    <w:rsid w:val="003B7CC5"/>
    <w:rsid w:val="003E3B74"/>
    <w:rsid w:val="004407A9"/>
    <w:rsid w:val="00454803"/>
    <w:rsid w:val="004F51A4"/>
    <w:rsid w:val="00552F3E"/>
    <w:rsid w:val="005570EC"/>
    <w:rsid w:val="00573021"/>
    <w:rsid w:val="005932AE"/>
    <w:rsid w:val="005C3F91"/>
    <w:rsid w:val="005E28B5"/>
    <w:rsid w:val="005F7827"/>
    <w:rsid w:val="006236BF"/>
    <w:rsid w:val="006473AA"/>
    <w:rsid w:val="00690505"/>
    <w:rsid w:val="006D5B07"/>
    <w:rsid w:val="00701EFE"/>
    <w:rsid w:val="0073032C"/>
    <w:rsid w:val="0075323D"/>
    <w:rsid w:val="007D070D"/>
    <w:rsid w:val="007F31D7"/>
    <w:rsid w:val="00822FE9"/>
    <w:rsid w:val="008D2C20"/>
    <w:rsid w:val="008D6C57"/>
    <w:rsid w:val="008E6953"/>
    <w:rsid w:val="008F4B39"/>
    <w:rsid w:val="00920164"/>
    <w:rsid w:val="009611A3"/>
    <w:rsid w:val="00980D42"/>
    <w:rsid w:val="00986B1C"/>
    <w:rsid w:val="0099632C"/>
    <w:rsid w:val="009B53F3"/>
    <w:rsid w:val="009C0F61"/>
    <w:rsid w:val="009D77D5"/>
    <w:rsid w:val="00A16307"/>
    <w:rsid w:val="00A548B7"/>
    <w:rsid w:val="00A85DE0"/>
    <w:rsid w:val="00AD53DA"/>
    <w:rsid w:val="00B12C91"/>
    <w:rsid w:val="00B545A2"/>
    <w:rsid w:val="00BB0C96"/>
    <w:rsid w:val="00BB1F25"/>
    <w:rsid w:val="00C548FB"/>
    <w:rsid w:val="00C63DD2"/>
    <w:rsid w:val="00C748AD"/>
    <w:rsid w:val="00C8098F"/>
    <w:rsid w:val="00C94D28"/>
    <w:rsid w:val="00CD166A"/>
    <w:rsid w:val="00CF27E3"/>
    <w:rsid w:val="00CF7704"/>
    <w:rsid w:val="00CF7D27"/>
    <w:rsid w:val="00D7612F"/>
    <w:rsid w:val="00D832E7"/>
    <w:rsid w:val="00D90EA4"/>
    <w:rsid w:val="00D97AAE"/>
    <w:rsid w:val="00DF023E"/>
    <w:rsid w:val="00DF4FE0"/>
    <w:rsid w:val="00DF7DBD"/>
    <w:rsid w:val="00E13F6D"/>
    <w:rsid w:val="00EA53EA"/>
    <w:rsid w:val="00F36634"/>
    <w:rsid w:val="00FA1312"/>
    <w:rsid w:val="00FB53C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460807365">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11518701">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4F0D5-0892-4003-BBB0-6E39F6E5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3794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Heinemann, Kerstin</cp:lastModifiedBy>
  <cp:revision>5</cp:revision>
  <cp:lastPrinted>2016-11-27T09:29:00Z</cp:lastPrinted>
  <dcterms:created xsi:type="dcterms:W3CDTF">2019-06-05T14:06:00Z</dcterms:created>
  <dcterms:modified xsi:type="dcterms:W3CDTF">2019-06-06T08:02:00Z</dcterms:modified>
</cp:coreProperties>
</file>